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0049" w:rsidRDefault="00BB0EE8" w:rsidP="00BB0EE8">
      <w:pPr>
        <w:jc w:val="center"/>
        <w:rPr>
          <w:rFonts w:ascii="Times New Roman" w:hAnsi="Times New Roman" w:cs="Times New Roman"/>
          <w:b/>
          <w:sz w:val="56"/>
          <w:szCs w:val="56"/>
        </w:rPr>
      </w:pPr>
      <w:bookmarkStart w:id="0" w:name="_GoBack"/>
      <w:bookmarkEnd w:id="0"/>
      <w:r>
        <w:rPr>
          <w:rFonts w:ascii="Times New Roman" w:hAnsi="Times New Roman" w:cs="Times New Roman"/>
          <w:b/>
          <w:sz w:val="56"/>
          <w:szCs w:val="56"/>
        </w:rPr>
        <w:t>Pověření zákonných zástupců</w:t>
      </w:r>
    </w:p>
    <w:p w:rsidR="00BB0EE8" w:rsidRDefault="00BB0EE8" w:rsidP="00BB0EE8">
      <w:pPr>
        <w:jc w:val="center"/>
        <w:rPr>
          <w:rFonts w:ascii="Times New Roman" w:hAnsi="Times New Roman" w:cs="Times New Roman"/>
          <w:b/>
          <w:sz w:val="24"/>
          <w:szCs w:val="24"/>
        </w:rPr>
      </w:pPr>
      <w:r>
        <w:rPr>
          <w:rFonts w:ascii="Times New Roman" w:hAnsi="Times New Roman" w:cs="Times New Roman"/>
          <w:b/>
          <w:sz w:val="24"/>
          <w:szCs w:val="24"/>
        </w:rPr>
        <w:t>k jejich zastupování při předávání/vyzvedávání dítěte do/z mateřské školy</w:t>
      </w:r>
    </w:p>
    <w:p w:rsidR="00BB0EE8" w:rsidRPr="00BB0EE8" w:rsidRDefault="00BB0EE8" w:rsidP="00BB0EE8">
      <w:pPr>
        <w:spacing w:after="0"/>
        <w:jc w:val="both"/>
        <w:rPr>
          <w:rFonts w:ascii="Times New Roman" w:hAnsi="Times New Roman" w:cs="Times New Roman"/>
          <w:sz w:val="24"/>
          <w:szCs w:val="24"/>
        </w:rPr>
      </w:pPr>
      <w:r>
        <w:rPr>
          <w:rFonts w:ascii="Times New Roman" w:hAnsi="Times New Roman" w:cs="Times New Roman"/>
          <w:sz w:val="24"/>
          <w:szCs w:val="24"/>
        </w:rPr>
        <w:t>V souladu s vyhláškou</w:t>
      </w:r>
      <w:r w:rsidR="004574E3">
        <w:rPr>
          <w:rFonts w:ascii="Times New Roman" w:hAnsi="Times New Roman" w:cs="Times New Roman"/>
          <w:sz w:val="24"/>
          <w:szCs w:val="24"/>
        </w:rPr>
        <w:t xml:space="preserve"> č. 14/2005 Sb. ve znění č. 197/</w:t>
      </w:r>
      <w:r>
        <w:rPr>
          <w:rFonts w:ascii="Times New Roman" w:hAnsi="Times New Roman" w:cs="Times New Roman"/>
          <w:sz w:val="24"/>
          <w:szCs w:val="24"/>
        </w:rPr>
        <w:t xml:space="preserve">2016 Sb. o předškolním vzdělávání § 5 odst. 1 v platném znění, právnická osoba, která vykonává dohled nad dítětem do doby, kdy je pedagogický pracovník převezme od jeho zákonného zástupce nebo jim pověřené osoby, až do doby, kdy je pedagogický pracovník předá jeho zákonnému zástupci nebo jim pověřené osobě. Předat dítě pověřené osobě lze jen na základě písemného pověření vystaveného zákonným zástupcem dítěte. </w:t>
      </w:r>
    </w:p>
    <w:p w:rsidR="00BB0EE8" w:rsidRPr="00BB0EE8" w:rsidRDefault="00BB0EE8" w:rsidP="00BB0EE8">
      <w:pPr>
        <w:spacing w:after="0"/>
        <w:jc w:val="both"/>
        <w:rPr>
          <w:rFonts w:ascii="Times New Roman" w:hAnsi="Times New Roman" w:cs="Times New Roman"/>
          <w:b/>
          <w:sz w:val="24"/>
          <w:szCs w:val="24"/>
        </w:rPr>
      </w:pPr>
    </w:p>
    <w:tbl>
      <w:tblPr>
        <w:tblStyle w:val="Mkatabulky"/>
        <w:tblW w:w="9062" w:type="dxa"/>
        <w:tblLook w:val="04A0" w:firstRow="1" w:lastRow="0" w:firstColumn="1" w:lastColumn="0" w:noHBand="0" w:noVBand="1"/>
      </w:tblPr>
      <w:tblGrid>
        <w:gridCol w:w="3020"/>
        <w:gridCol w:w="3021"/>
        <w:gridCol w:w="3021"/>
      </w:tblGrid>
      <w:tr w:rsidR="00420049">
        <w:tc>
          <w:tcPr>
            <w:tcW w:w="3020" w:type="dxa"/>
            <w:shd w:val="clear" w:color="auto" w:fill="auto"/>
            <w:tcMar>
              <w:left w:w="108" w:type="dxa"/>
            </w:tcMar>
          </w:tcPr>
          <w:p w:rsidR="00420049" w:rsidRDefault="00464786" w:rsidP="00831FC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Příjmení a jméno dítěte</w:t>
            </w:r>
          </w:p>
          <w:p w:rsidR="00420049" w:rsidRDefault="00420049" w:rsidP="00831FC6">
            <w:pPr>
              <w:spacing w:after="0" w:line="240" w:lineRule="auto"/>
              <w:jc w:val="center"/>
              <w:rPr>
                <w:rFonts w:ascii="Times New Roman" w:hAnsi="Times New Roman" w:cs="Times New Roman"/>
                <w:b/>
                <w:sz w:val="24"/>
                <w:szCs w:val="24"/>
              </w:rPr>
            </w:pPr>
          </w:p>
          <w:p w:rsidR="00420049" w:rsidRDefault="00420049" w:rsidP="00831FC6">
            <w:pPr>
              <w:spacing w:after="0" w:line="240" w:lineRule="auto"/>
              <w:jc w:val="center"/>
              <w:rPr>
                <w:rFonts w:ascii="Times New Roman" w:hAnsi="Times New Roman" w:cs="Times New Roman"/>
                <w:sz w:val="24"/>
                <w:szCs w:val="24"/>
              </w:rPr>
            </w:pPr>
          </w:p>
          <w:p w:rsidR="00420049" w:rsidRDefault="00420049" w:rsidP="00831FC6">
            <w:pPr>
              <w:spacing w:after="0" w:line="240" w:lineRule="auto"/>
              <w:jc w:val="center"/>
              <w:rPr>
                <w:rFonts w:ascii="Times New Roman" w:hAnsi="Times New Roman" w:cs="Times New Roman"/>
                <w:sz w:val="24"/>
                <w:szCs w:val="24"/>
              </w:rPr>
            </w:pPr>
          </w:p>
        </w:tc>
        <w:tc>
          <w:tcPr>
            <w:tcW w:w="3021" w:type="dxa"/>
            <w:shd w:val="clear" w:color="auto" w:fill="auto"/>
            <w:tcMar>
              <w:left w:w="108" w:type="dxa"/>
            </w:tcMar>
          </w:tcPr>
          <w:p w:rsidR="00420049" w:rsidRDefault="00464786" w:rsidP="00831FC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Datum narození</w:t>
            </w:r>
          </w:p>
        </w:tc>
        <w:tc>
          <w:tcPr>
            <w:tcW w:w="3021" w:type="dxa"/>
            <w:shd w:val="clear" w:color="auto" w:fill="auto"/>
            <w:tcMar>
              <w:left w:w="108" w:type="dxa"/>
            </w:tcMar>
          </w:tcPr>
          <w:p w:rsidR="00420049" w:rsidRDefault="00464786" w:rsidP="00831FC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Bydliště</w:t>
            </w:r>
          </w:p>
        </w:tc>
      </w:tr>
    </w:tbl>
    <w:p w:rsidR="00BB0EE8" w:rsidRPr="00BB0EE8" w:rsidRDefault="00BB0EE8">
      <w:pPr>
        <w:jc w:val="both"/>
        <w:rPr>
          <w:rFonts w:ascii="Times New Roman" w:hAnsi="Times New Roman" w:cs="Times New Roman"/>
          <w:b/>
          <w:sz w:val="24"/>
          <w:szCs w:val="24"/>
        </w:rPr>
      </w:pPr>
      <w:r>
        <w:rPr>
          <w:rFonts w:ascii="Times New Roman" w:hAnsi="Times New Roman" w:cs="Times New Roman"/>
          <w:sz w:val="24"/>
          <w:szCs w:val="24"/>
        </w:rPr>
        <w:t>Zákonní zástupci dítěte pověřují ke svému zastupov</w:t>
      </w:r>
      <w:r w:rsidRPr="00BB0EE8">
        <w:rPr>
          <w:rFonts w:ascii="Times New Roman" w:hAnsi="Times New Roman" w:cs="Times New Roman"/>
          <w:sz w:val="24"/>
          <w:szCs w:val="24"/>
        </w:rPr>
        <w:t>ání tyto osoby:</w:t>
      </w:r>
    </w:p>
    <w:tbl>
      <w:tblPr>
        <w:tblStyle w:val="Mkatabulky"/>
        <w:tblW w:w="9062" w:type="dxa"/>
        <w:tblLook w:val="04A0" w:firstRow="1" w:lastRow="0" w:firstColumn="1" w:lastColumn="0" w:noHBand="0" w:noVBand="1"/>
      </w:tblPr>
      <w:tblGrid>
        <w:gridCol w:w="3264"/>
        <w:gridCol w:w="2899"/>
        <w:gridCol w:w="2899"/>
      </w:tblGrid>
      <w:tr w:rsidR="00BB0EE8" w:rsidRPr="00BB0EE8" w:rsidTr="00BB0EE8">
        <w:tc>
          <w:tcPr>
            <w:tcW w:w="3264" w:type="dxa"/>
            <w:shd w:val="clear" w:color="auto" w:fill="auto"/>
            <w:tcMar>
              <w:left w:w="108" w:type="dxa"/>
            </w:tcMar>
          </w:tcPr>
          <w:p w:rsidR="00BB0EE8" w:rsidRPr="00BB0EE8" w:rsidRDefault="00BB0EE8" w:rsidP="00831FC6">
            <w:pPr>
              <w:spacing w:after="0" w:line="240" w:lineRule="auto"/>
              <w:jc w:val="center"/>
              <w:rPr>
                <w:rFonts w:ascii="Times New Roman" w:hAnsi="Times New Roman" w:cs="Times New Roman"/>
                <w:sz w:val="24"/>
                <w:szCs w:val="24"/>
              </w:rPr>
            </w:pPr>
            <w:r w:rsidRPr="00BB0EE8">
              <w:rPr>
                <w:rFonts w:ascii="Times New Roman" w:hAnsi="Times New Roman" w:cs="Times New Roman"/>
                <w:sz w:val="24"/>
                <w:szCs w:val="24"/>
              </w:rPr>
              <w:t>Příjmení a jméno pověřené osoby</w:t>
            </w:r>
          </w:p>
        </w:tc>
        <w:tc>
          <w:tcPr>
            <w:tcW w:w="2899" w:type="dxa"/>
            <w:shd w:val="clear" w:color="auto" w:fill="auto"/>
            <w:tcMar>
              <w:left w:w="108" w:type="dxa"/>
            </w:tcMar>
          </w:tcPr>
          <w:p w:rsidR="00BB0EE8" w:rsidRPr="00BB0EE8" w:rsidRDefault="00BB0EE8" w:rsidP="00831FC6">
            <w:pPr>
              <w:spacing w:after="0" w:line="240" w:lineRule="auto"/>
              <w:jc w:val="center"/>
              <w:rPr>
                <w:rFonts w:ascii="Times New Roman" w:hAnsi="Times New Roman" w:cs="Times New Roman"/>
                <w:sz w:val="24"/>
                <w:szCs w:val="24"/>
              </w:rPr>
            </w:pPr>
            <w:r w:rsidRPr="00BB0EE8">
              <w:rPr>
                <w:rFonts w:ascii="Times New Roman" w:hAnsi="Times New Roman" w:cs="Times New Roman"/>
                <w:sz w:val="24"/>
                <w:szCs w:val="24"/>
              </w:rPr>
              <w:t>Vztah k dítěti</w:t>
            </w:r>
          </w:p>
        </w:tc>
        <w:tc>
          <w:tcPr>
            <w:tcW w:w="2899" w:type="dxa"/>
          </w:tcPr>
          <w:p w:rsidR="00BB0EE8" w:rsidRPr="00BB0EE8" w:rsidRDefault="00BB0EE8" w:rsidP="00831FC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Adresa trvalého pobytu,             tel. kontakt</w:t>
            </w:r>
          </w:p>
        </w:tc>
      </w:tr>
      <w:tr w:rsidR="00BB0EE8" w:rsidTr="00BB0EE8">
        <w:tc>
          <w:tcPr>
            <w:tcW w:w="3264" w:type="dxa"/>
            <w:shd w:val="clear" w:color="auto" w:fill="auto"/>
            <w:tcMar>
              <w:left w:w="108" w:type="dxa"/>
            </w:tcMar>
          </w:tcPr>
          <w:p w:rsidR="00BB0EE8" w:rsidRDefault="00BB0EE8">
            <w:pPr>
              <w:spacing w:after="0" w:line="240" w:lineRule="auto"/>
              <w:jc w:val="both"/>
              <w:rPr>
                <w:rFonts w:ascii="Times New Roman" w:hAnsi="Times New Roman" w:cs="Times New Roman"/>
                <w:sz w:val="28"/>
                <w:szCs w:val="28"/>
              </w:rPr>
            </w:pPr>
          </w:p>
          <w:p w:rsidR="00BB0EE8" w:rsidRDefault="00BB0EE8">
            <w:pPr>
              <w:spacing w:after="0" w:line="240" w:lineRule="auto"/>
              <w:jc w:val="both"/>
              <w:rPr>
                <w:rFonts w:ascii="Times New Roman" w:hAnsi="Times New Roman" w:cs="Times New Roman"/>
                <w:sz w:val="28"/>
                <w:szCs w:val="28"/>
              </w:rPr>
            </w:pPr>
          </w:p>
        </w:tc>
        <w:tc>
          <w:tcPr>
            <w:tcW w:w="2899" w:type="dxa"/>
            <w:shd w:val="clear" w:color="auto" w:fill="auto"/>
            <w:tcMar>
              <w:left w:w="108" w:type="dxa"/>
            </w:tcMar>
          </w:tcPr>
          <w:p w:rsidR="00BB0EE8" w:rsidRDefault="00BB0EE8">
            <w:pPr>
              <w:spacing w:after="0" w:line="240" w:lineRule="auto"/>
              <w:jc w:val="both"/>
              <w:rPr>
                <w:rFonts w:ascii="Times New Roman" w:hAnsi="Times New Roman" w:cs="Times New Roman"/>
                <w:sz w:val="28"/>
                <w:szCs w:val="28"/>
              </w:rPr>
            </w:pPr>
          </w:p>
        </w:tc>
        <w:tc>
          <w:tcPr>
            <w:tcW w:w="2899" w:type="dxa"/>
          </w:tcPr>
          <w:p w:rsidR="00BB0EE8" w:rsidRDefault="00BB0EE8">
            <w:pPr>
              <w:spacing w:after="0" w:line="240" w:lineRule="auto"/>
              <w:jc w:val="both"/>
              <w:rPr>
                <w:rFonts w:ascii="Times New Roman" w:hAnsi="Times New Roman" w:cs="Times New Roman"/>
                <w:sz w:val="28"/>
                <w:szCs w:val="28"/>
              </w:rPr>
            </w:pPr>
          </w:p>
        </w:tc>
      </w:tr>
      <w:tr w:rsidR="00BB0EE8" w:rsidTr="00BB0EE8">
        <w:tc>
          <w:tcPr>
            <w:tcW w:w="3264" w:type="dxa"/>
            <w:shd w:val="clear" w:color="auto" w:fill="auto"/>
            <w:tcMar>
              <w:left w:w="108" w:type="dxa"/>
            </w:tcMar>
          </w:tcPr>
          <w:p w:rsidR="00BB0EE8" w:rsidRDefault="00BB0EE8">
            <w:pPr>
              <w:spacing w:after="0" w:line="240" w:lineRule="auto"/>
              <w:jc w:val="both"/>
              <w:rPr>
                <w:rFonts w:ascii="Times New Roman" w:hAnsi="Times New Roman" w:cs="Times New Roman"/>
                <w:sz w:val="28"/>
                <w:szCs w:val="28"/>
              </w:rPr>
            </w:pPr>
          </w:p>
          <w:p w:rsidR="00BB0EE8" w:rsidRDefault="00BB0EE8">
            <w:pPr>
              <w:spacing w:after="0" w:line="240" w:lineRule="auto"/>
              <w:jc w:val="both"/>
              <w:rPr>
                <w:rFonts w:ascii="Times New Roman" w:hAnsi="Times New Roman" w:cs="Times New Roman"/>
                <w:sz w:val="28"/>
                <w:szCs w:val="28"/>
              </w:rPr>
            </w:pPr>
          </w:p>
        </w:tc>
        <w:tc>
          <w:tcPr>
            <w:tcW w:w="2899" w:type="dxa"/>
            <w:shd w:val="clear" w:color="auto" w:fill="auto"/>
            <w:tcMar>
              <w:left w:w="108" w:type="dxa"/>
            </w:tcMar>
          </w:tcPr>
          <w:p w:rsidR="00BB0EE8" w:rsidRDefault="00BB0EE8">
            <w:pPr>
              <w:spacing w:after="0" w:line="240" w:lineRule="auto"/>
              <w:jc w:val="both"/>
              <w:rPr>
                <w:rFonts w:ascii="Times New Roman" w:hAnsi="Times New Roman" w:cs="Times New Roman"/>
                <w:sz w:val="28"/>
                <w:szCs w:val="28"/>
              </w:rPr>
            </w:pPr>
          </w:p>
        </w:tc>
        <w:tc>
          <w:tcPr>
            <w:tcW w:w="2899" w:type="dxa"/>
          </w:tcPr>
          <w:p w:rsidR="00BB0EE8" w:rsidRDefault="00BB0EE8">
            <w:pPr>
              <w:spacing w:after="0" w:line="240" w:lineRule="auto"/>
              <w:jc w:val="both"/>
              <w:rPr>
                <w:rFonts w:ascii="Times New Roman" w:hAnsi="Times New Roman" w:cs="Times New Roman"/>
                <w:sz w:val="28"/>
                <w:szCs w:val="28"/>
              </w:rPr>
            </w:pPr>
          </w:p>
        </w:tc>
      </w:tr>
      <w:tr w:rsidR="00BB0EE8" w:rsidTr="00BB0EE8">
        <w:tc>
          <w:tcPr>
            <w:tcW w:w="3264" w:type="dxa"/>
            <w:shd w:val="clear" w:color="auto" w:fill="auto"/>
            <w:tcMar>
              <w:left w:w="108" w:type="dxa"/>
            </w:tcMar>
          </w:tcPr>
          <w:p w:rsidR="00BB0EE8" w:rsidRDefault="00BB0EE8">
            <w:pPr>
              <w:spacing w:after="0" w:line="240" w:lineRule="auto"/>
              <w:jc w:val="both"/>
              <w:rPr>
                <w:rFonts w:ascii="Times New Roman" w:hAnsi="Times New Roman" w:cs="Times New Roman"/>
                <w:sz w:val="28"/>
                <w:szCs w:val="28"/>
              </w:rPr>
            </w:pPr>
          </w:p>
          <w:p w:rsidR="00BB0EE8" w:rsidRDefault="00BB0EE8">
            <w:pPr>
              <w:spacing w:after="0" w:line="240" w:lineRule="auto"/>
              <w:jc w:val="both"/>
              <w:rPr>
                <w:rFonts w:ascii="Times New Roman" w:hAnsi="Times New Roman" w:cs="Times New Roman"/>
                <w:sz w:val="28"/>
                <w:szCs w:val="28"/>
              </w:rPr>
            </w:pPr>
          </w:p>
        </w:tc>
        <w:tc>
          <w:tcPr>
            <w:tcW w:w="2899" w:type="dxa"/>
            <w:shd w:val="clear" w:color="auto" w:fill="auto"/>
            <w:tcMar>
              <w:left w:w="108" w:type="dxa"/>
            </w:tcMar>
          </w:tcPr>
          <w:p w:rsidR="00BB0EE8" w:rsidRDefault="00BB0EE8">
            <w:pPr>
              <w:spacing w:after="0" w:line="240" w:lineRule="auto"/>
              <w:jc w:val="both"/>
              <w:rPr>
                <w:rFonts w:ascii="Times New Roman" w:hAnsi="Times New Roman" w:cs="Times New Roman"/>
                <w:sz w:val="28"/>
                <w:szCs w:val="28"/>
              </w:rPr>
            </w:pPr>
          </w:p>
        </w:tc>
        <w:tc>
          <w:tcPr>
            <w:tcW w:w="2899" w:type="dxa"/>
          </w:tcPr>
          <w:p w:rsidR="00BB0EE8" w:rsidRDefault="00BB0EE8">
            <w:pPr>
              <w:spacing w:after="0" w:line="240" w:lineRule="auto"/>
              <w:jc w:val="both"/>
              <w:rPr>
                <w:rFonts w:ascii="Times New Roman" w:hAnsi="Times New Roman" w:cs="Times New Roman"/>
                <w:sz w:val="28"/>
                <w:szCs w:val="28"/>
              </w:rPr>
            </w:pPr>
          </w:p>
        </w:tc>
      </w:tr>
      <w:tr w:rsidR="00BB0EE8" w:rsidTr="00BB0EE8">
        <w:tc>
          <w:tcPr>
            <w:tcW w:w="3264" w:type="dxa"/>
            <w:shd w:val="clear" w:color="auto" w:fill="auto"/>
            <w:tcMar>
              <w:left w:w="108" w:type="dxa"/>
            </w:tcMar>
          </w:tcPr>
          <w:p w:rsidR="00BB0EE8" w:rsidRDefault="00BB0EE8">
            <w:pPr>
              <w:spacing w:after="0" w:line="240" w:lineRule="auto"/>
              <w:jc w:val="both"/>
              <w:rPr>
                <w:rFonts w:ascii="Times New Roman" w:hAnsi="Times New Roman" w:cs="Times New Roman"/>
                <w:sz w:val="28"/>
                <w:szCs w:val="28"/>
              </w:rPr>
            </w:pPr>
          </w:p>
          <w:p w:rsidR="00BB0EE8" w:rsidRDefault="00BB0EE8">
            <w:pPr>
              <w:spacing w:after="0" w:line="240" w:lineRule="auto"/>
              <w:jc w:val="both"/>
              <w:rPr>
                <w:rFonts w:ascii="Times New Roman" w:hAnsi="Times New Roman" w:cs="Times New Roman"/>
                <w:sz w:val="28"/>
                <w:szCs w:val="28"/>
              </w:rPr>
            </w:pPr>
          </w:p>
        </w:tc>
        <w:tc>
          <w:tcPr>
            <w:tcW w:w="2899" w:type="dxa"/>
            <w:shd w:val="clear" w:color="auto" w:fill="auto"/>
            <w:tcMar>
              <w:left w:w="108" w:type="dxa"/>
            </w:tcMar>
          </w:tcPr>
          <w:p w:rsidR="00BB0EE8" w:rsidRDefault="00BB0EE8">
            <w:pPr>
              <w:spacing w:after="0" w:line="240" w:lineRule="auto"/>
              <w:jc w:val="both"/>
              <w:rPr>
                <w:rFonts w:ascii="Times New Roman" w:hAnsi="Times New Roman" w:cs="Times New Roman"/>
                <w:sz w:val="28"/>
                <w:szCs w:val="28"/>
              </w:rPr>
            </w:pPr>
          </w:p>
        </w:tc>
        <w:tc>
          <w:tcPr>
            <w:tcW w:w="2899" w:type="dxa"/>
          </w:tcPr>
          <w:p w:rsidR="00BB0EE8" w:rsidRDefault="00BB0EE8">
            <w:pPr>
              <w:spacing w:after="0" w:line="240" w:lineRule="auto"/>
              <w:jc w:val="both"/>
              <w:rPr>
                <w:rFonts w:ascii="Times New Roman" w:hAnsi="Times New Roman" w:cs="Times New Roman"/>
                <w:sz w:val="28"/>
                <w:szCs w:val="28"/>
              </w:rPr>
            </w:pPr>
          </w:p>
        </w:tc>
      </w:tr>
      <w:tr w:rsidR="00BB0EE8" w:rsidTr="00BB0EE8">
        <w:tc>
          <w:tcPr>
            <w:tcW w:w="3264" w:type="dxa"/>
            <w:shd w:val="clear" w:color="auto" w:fill="auto"/>
            <w:tcMar>
              <w:left w:w="108" w:type="dxa"/>
            </w:tcMar>
          </w:tcPr>
          <w:p w:rsidR="00BB0EE8" w:rsidRDefault="00BB0EE8">
            <w:pPr>
              <w:spacing w:after="0" w:line="240" w:lineRule="auto"/>
              <w:jc w:val="both"/>
              <w:rPr>
                <w:rFonts w:ascii="Times New Roman" w:hAnsi="Times New Roman" w:cs="Times New Roman"/>
                <w:sz w:val="28"/>
                <w:szCs w:val="28"/>
              </w:rPr>
            </w:pPr>
          </w:p>
          <w:p w:rsidR="00BB0EE8" w:rsidRDefault="00BB0EE8">
            <w:pPr>
              <w:spacing w:after="0" w:line="240" w:lineRule="auto"/>
              <w:jc w:val="both"/>
              <w:rPr>
                <w:rFonts w:ascii="Times New Roman" w:hAnsi="Times New Roman" w:cs="Times New Roman"/>
                <w:sz w:val="28"/>
                <w:szCs w:val="28"/>
              </w:rPr>
            </w:pPr>
          </w:p>
        </w:tc>
        <w:tc>
          <w:tcPr>
            <w:tcW w:w="2899" w:type="dxa"/>
            <w:shd w:val="clear" w:color="auto" w:fill="auto"/>
            <w:tcMar>
              <w:left w:w="108" w:type="dxa"/>
            </w:tcMar>
          </w:tcPr>
          <w:p w:rsidR="00BB0EE8" w:rsidRDefault="00BB0EE8">
            <w:pPr>
              <w:spacing w:after="0" w:line="240" w:lineRule="auto"/>
              <w:jc w:val="both"/>
              <w:rPr>
                <w:rFonts w:ascii="Times New Roman" w:hAnsi="Times New Roman" w:cs="Times New Roman"/>
                <w:sz w:val="28"/>
                <w:szCs w:val="28"/>
              </w:rPr>
            </w:pPr>
          </w:p>
        </w:tc>
        <w:tc>
          <w:tcPr>
            <w:tcW w:w="2899" w:type="dxa"/>
          </w:tcPr>
          <w:p w:rsidR="00BB0EE8" w:rsidRDefault="00BB0EE8">
            <w:pPr>
              <w:spacing w:after="0" w:line="240" w:lineRule="auto"/>
              <w:jc w:val="both"/>
              <w:rPr>
                <w:rFonts w:ascii="Times New Roman" w:hAnsi="Times New Roman" w:cs="Times New Roman"/>
                <w:sz w:val="28"/>
                <w:szCs w:val="28"/>
              </w:rPr>
            </w:pPr>
          </w:p>
        </w:tc>
      </w:tr>
      <w:tr w:rsidR="00BB0EE8" w:rsidTr="00BB0EE8">
        <w:tc>
          <w:tcPr>
            <w:tcW w:w="3264" w:type="dxa"/>
            <w:shd w:val="clear" w:color="auto" w:fill="auto"/>
            <w:tcMar>
              <w:left w:w="108" w:type="dxa"/>
            </w:tcMar>
          </w:tcPr>
          <w:p w:rsidR="00BB0EE8" w:rsidRDefault="00BB0EE8">
            <w:pPr>
              <w:spacing w:after="0" w:line="240" w:lineRule="auto"/>
              <w:jc w:val="both"/>
              <w:rPr>
                <w:rFonts w:ascii="Times New Roman" w:hAnsi="Times New Roman" w:cs="Times New Roman"/>
                <w:sz w:val="28"/>
                <w:szCs w:val="28"/>
              </w:rPr>
            </w:pPr>
          </w:p>
          <w:p w:rsidR="00BB0EE8" w:rsidRDefault="00BB0EE8">
            <w:pPr>
              <w:spacing w:after="0" w:line="240" w:lineRule="auto"/>
              <w:jc w:val="both"/>
              <w:rPr>
                <w:rFonts w:ascii="Times New Roman" w:hAnsi="Times New Roman" w:cs="Times New Roman"/>
                <w:sz w:val="28"/>
                <w:szCs w:val="28"/>
              </w:rPr>
            </w:pPr>
          </w:p>
        </w:tc>
        <w:tc>
          <w:tcPr>
            <w:tcW w:w="2899" w:type="dxa"/>
            <w:shd w:val="clear" w:color="auto" w:fill="auto"/>
            <w:tcMar>
              <w:left w:w="108" w:type="dxa"/>
            </w:tcMar>
          </w:tcPr>
          <w:p w:rsidR="00BB0EE8" w:rsidRDefault="00BB0EE8">
            <w:pPr>
              <w:spacing w:after="0" w:line="240" w:lineRule="auto"/>
              <w:jc w:val="both"/>
              <w:rPr>
                <w:rFonts w:ascii="Times New Roman" w:hAnsi="Times New Roman" w:cs="Times New Roman"/>
                <w:sz w:val="28"/>
                <w:szCs w:val="28"/>
              </w:rPr>
            </w:pPr>
          </w:p>
        </w:tc>
        <w:tc>
          <w:tcPr>
            <w:tcW w:w="2899" w:type="dxa"/>
          </w:tcPr>
          <w:p w:rsidR="00BB0EE8" w:rsidRDefault="00BB0EE8">
            <w:pPr>
              <w:spacing w:after="0" w:line="240" w:lineRule="auto"/>
              <w:jc w:val="both"/>
              <w:rPr>
                <w:rFonts w:ascii="Times New Roman" w:hAnsi="Times New Roman" w:cs="Times New Roman"/>
                <w:sz w:val="28"/>
                <w:szCs w:val="28"/>
              </w:rPr>
            </w:pPr>
          </w:p>
        </w:tc>
      </w:tr>
      <w:tr w:rsidR="00BB0EE8" w:rsidTr="00BB0EE8">
        <w:tc>
          <w:tcPr>
            <w:tcW w:w="3264" w:type="dxa"/>
            <w:shd w:val="clear" w:color="auto" w:fill="auto"/>
            <w:tcMar>
              <w:left w:w="108" w:type="dxa"/>
            </w:tcMar>
          </w:tcPr>
          <w:p w:rsidR="00BB0EE8" w:rsidRDefault="00BB0EE8">
            <w:pPr>
              <w:spacing w:after="0" w:line="240" w:lineRule="auto"/>
              <w:jc w:val="both"/>
              <w:rPr>
                <w:rFonts w:ascii="Times New Roman" w:hAnsi="Times New Roman" w:cs="Times New Roman"/>
                <w:sz w:val="28"/>
                <w:szCs w:val="28"/>
              </w:rPr>
            </w:pPr>
          </w:p>
          <w:p w:rsidR="00BB0EE8" w:rsidRDefault="00BB0EE8">
            <w:pPr>
              <w:spacing w:after="0" w:line="240" w:lineRule="auto"/>
              <w:jc w:val="both"/>
              <w:rPr>
                <w:rFonts w:ascii="Times New Roman" w:hAnsi="Times New Roman" w:cs="Times New Roman"/>
                <w:sz w:val="28"/>
                <w:szCs w:val="28"/>
              </w:rPr>
            </w:pPr>
          </w:p>
        </w:tc>
        <w:tc>
          <w:tcPr>
            <w:tcW w:w="2899" w:type="dxa"/>
            <w:shd w:val="clear" w:color="auto" w:fill="auto"/>
            <w:tcMar>
              <w:left w:w="108" w:type="dxa"/>
            </w:tcMar>
          </w:tcPr>
          <w:p w:rsidR="00BB0EE8" w:rsidRDefault="00BB0EE8">
            <w:pPr>
              <w:spacing w:after="0" w:line="240" w:lineRule="auto"/>
              <w:jc w:val="both"/>
              <w:rPr>
                <w:rFonts w:ascii="Times New Roman" w:hAnsi="Times New Roman" w:cs="Times New Roman"/>
                <w:sz w:val="28"/>
                <w:szCs w:val="28"/>
              </w:rPr>
            </w:pPr>
          </w:p>
        </w:tc>
        <w:tc>
          <w:tcPr>
            <w:tcW w:w="2899" w:type="dxa"/>
          </w:tcPr>
          <w:p w:rsidR="00BB0EE8" w:rsidRDefault="00BB0EE8">
            <w:pPr>
              <w:spacing w:after="0" w:line="240" w:lineRule="auto"/>
              <w:jc w:val="both"/>
              <w:rPr>
                <w:rFonts w:ascii="Times New Roman" w:hAnsi="Times New Roman" w:cs="Times New Roman"/>
                <w:sz w:val="28"/>
                <w:szCs w:val="28"/>
              </w:rPr>
            </w:pPr>
          </w:p>
        </w:tc>
      </w:tr>
    </w:tbl>
    <w:p w:rsidR="00BB0EE8" w:rsidRDefault="00BB0EE8">
      <w:pPr>
        <w:jc w:val="both"/>
        <w:rPr>
          <w:rFonts w:ascii="Times New Roman" w:hAnsi="Times New Roman" w:cs="Times New Roman"/>
          <w:sz w:val="28"/>
          <w:szCs w:val="28"/>
        </w:rPr>
      </w:pPr>
    </w:p>
    <w:p w:rsidR="00420049" w:rsidRDefault="00464786" w:rsidP="00BB0EE8">
      <w:pPr>
        <w:pBdr>
          <w:top w:val="single" w:sz="4" w:space="1" w:color="auto"/>
          <w:bottom w:val="single" w:sz="4" w:space="1" w:color="auto"/>
        </w:pBdr>
        <w:jc w:val="both"/>
        <w:rPr>
          <w:rFonts w:ascii="Times New Roman" w:hAnsi="Times New Roman" w:cs="Times New Roman"/>
          <w:sz w:val="28"/>
          <w:szCs w:val="28"/>
        </w:rPr>
      </w:pPr>
      <w:r>
        <w:rPr>
          <w:rFonts w:ascii="Times New Roman" w:hAnsi="Times New Roman" w:cs="Times New Roman"/>
          <w:sz w:val="28"/>
          <w:szCs w:val="28"/>
        </w:rPr>
        <w:t xml:space="preserve">Datum:                                      </w:t>
      </w:r>
      <w:r w:rsidR="00BB0EE8">
        <w:rPr>
          <w:rFonts w:ascii="Times New Roman" w:hAnsi="Times New Roman" w:cs="Times New Roman"/>
          <w:sz w:val="28"/>
          <w:szCs w:val="28"/>
        </w:rPr>
        <w:t>Podpis zákonných zástupců</w:t>
      </w:r>
      <w:r>
        <w:rPr>
          <w:rFonts w:ascii="Times New Roman" w:hAnsi="Times New Roman" w:cs="Times New Roman"/>
          <w:sz w:val="28"/>
          <w:szCs w:val="28"/>
        </w:rPr>
        <w:t xml:space="preserve"> dítěte</w:t>
      </w:r>
      <w:r w:rsidR="00831FC6">
        <w:rPr>
          <w:rFonts w:ascii="Times New Roman" w:hAnsi="Times New Roman" w:cs="Times New Roman"/>
          <w:sz w:val="28"/>
          <w:szCs w:val="28"/>
        </w:rPr>
        <w:t>:</w:t>
      </w:r>
    </w:p>
    <w:p w:rsidR="00BB0EE8" w:rsidRDefault="00BB0EE8" w:rsidP="00BB0EE8">
      <w:pPr>
        <w:pBdr>
          <w:bottom w:val="single" w:sz="4" w:space="1" w:color="auto"/>
        </w:pBdr>
        <w:jc w:val="both"/>
        <w:rPr>
          <w:rFonts w:ascii="Times New Roman" w:hAnsi="Times New Roman" w:cs="Times New Roman"/>
          <w:sz w:val="28"/>
          <w:szCs w:val="28"/>
        </w:rPr>
      </w:pPr>
    </w:p>
    <w:p w:rsidR="00BB0EE8" w:rsidRDefault="00BB0EE8" w:rsidP="00BB0EE8">
      <w:pPr>
        <w:pBdr>
          <w:bottom w:val="single" w:sz="4" w:space="1" w:color="auto"/>
        </w:pBdr>
        <w:jc w:val="both"/>
        <w:rPr>
          <w:rFonts w:ascii="Times New Roman" w:hAnsi="Times New Roman" w:cs="Times New Roman"/>
          <w:sz w:val="28"/>
          <w:szCs w:val="28"/>
        </w:rPr>
      </w:pPr>
    </w:p>
    <w:p w:rsidR="00BB0EE8" w:rsidRDefault="00BB0EE8" w:rsidP="00BB0EE8">
      <w:pPr>
        <w:pBdr>
          <w:bottom w:val="single" w:sz="4" w:space="1" w:color="auto"/>
        </w:pBdr>
        <w:jc w:val="both"/>
      </w:pPr>
    </w:p>
    <w:sectPr w:rsidR="00BB0EE8">
      <w:headerReference w:type="default" r:id="rId6"/>
      <w:pgSz w:w="11906" w:h="16838"/>
      <w:pgMar w:top="1417" w:right="1417" w:bottom="1417" w:left="1417" w:header="0"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3D20" w:rsidRDefault="00A53D20" w:rsidP="00831FC6">
      <w:pPr>
        <w:spacing w:after="0" w:line="240" w:lineRule="auto"/>
      </w:pPr>
      <w:r>
        <w:separator/>
      </w:r>
    </w:p>
  </w:endnote>
  <w:endnote w:type="continuationSeparator" w:id="0">
    <w:p w:rsidR="00A53D20" w:rsidRDefault="00A53D20" w:rsidP="00831F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w:altName w:val="Lucida Sans Unicode"/>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3D20" w:rsidRDefault="00A53D20" w:rsidP="00831FC6">
      <w:pPr>
        <w:spacing w:after="0" w:line="240" w:lineRule="auto"/>
      </w:pPr>
      <w:r>
        <w:separator/>
      </w:r>
    </w:p>
  </w:footnote>
  <w:footnote w:type="continuationSeparator" w:id="0">
    <w:p w:rsidR="00A53D20" w:rsidRDefault="00A53D20" w:rsidP="00831F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1FC6" w:rsidRDefault="00831FC6" w:rsidP="00831FC6">
    <w:pPr>
      <w:jc w:val="center"/>
      <w:rPr>
        <w:rFonts w:ascii="Times New Roman" w:hAnsi="Times New Roman" w:cs="Times New Roman"/>
        <w:sz w:val="24"/>
        <w:szCs w:val="24"/>
      </w:rPr>
    </w:pPr>
  </w:p>
  <w:p w:rsidR="00831FC6" w:rsidRDefault="00831FC6" w:rsidP="00831FC6">
    <w:pPr>
      <w:jc w:val="center"/>
      <w:rPr>
        <w:rFonts w:ascii="Times New Roman" w:hAnsi="Times New Roman" w:cs="Times New Roman"/>
        <w:sz w:val="24"/>
        <w:szCs w:val="24"/>
      </w:rPr>
    </w:pPr>
  </w:p>
  <w:p w:rsidR="00831FC6" w:rsidRPr="00831FC6" w:rsidRDefault="00831FC6" w:rsidP="00831FC6">
    <w:pPr>
      <w:jc w:val="center"/>
      <w:rPr>
        <w:rFonts w:ascii="Times New Roman" w:hAnsi="Times New Roman" w:cs="Times New Roman"/>
        <w:sz w:val="24"/>
        <w:szCs w:val="24"/>
      </w:rPr>
    </w:pPr>
    <w:r w:rsidRPr="00831FC6">
      <w:rPr>
        <w:rFonts w:ascii="Times New Roman" w:hAnsi="Times New Roman" w:cs="Times New Roman"/>
        <w:sz w:val="24"/>
        <w:szCs w:val="24"/>
      </w:rPr>
      <w:t>Mateřská škola Orlová-Lutyně Ke Studánce 1033 okres Karviná, příspěvková organizace</w:t>
    </w:r>
  </w:p>
  <w:p w:rsidR="00831FC6" w:rsidRDefault="00831FC6">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049"/>
    <w:rsid w:val="001A09E9"/>
    <w:rsid w:val="00206822"/>
    <w:rsid w:val="00420049"/>
    <w:rsid w:val="004574E3"/>
    <w:rsid w:val="00464786"/>
    <w:rsid w:val="00786626"/>
    <w:rsid w:val="007E0C76"/>
    <w:rsid w:val="00831FC6"/>
    <w:rsid w:val="008D2397"/>
    <w:rsid w:val="00A53D20"/>
    <w:rsid w:val="00A778EF"/>
    <w:rsid w:val="00AC3665"/>
    <w:rsid w:val="00B15ADE"/>
    <w:rsid w:val="00BB0EE8"/>
    <w:rsid w:val="00DC155A"/>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609A93-2BF5-4BA1-AFA9-47DDE1466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ln">
    <w:name w:val="Normal"/>
    <w:qFormat/>
    <w:pPr>
      <w:spacing w:after="160" w:line="259"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pPr>
      <w:spacing w:after="140" w:line="288" w:lineRule="auto"/>
    </w:p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szCs w:val="24"/>
    </w:rPr>
  </w:style>
  <w:style w:type="paragraph" w:customStyle="1" w:styleId="Rejstk">
    <w:name w:val="Rejstřík"/>
    <w:basedOn w:val="Normln"/>
    <w:qFormat/>
    <w:pPr>
      <w:suppressLineNumbers/>
    </w:pPr>
    <w:rPr>
      <w:rFonts w:cs="Lucida Sans"/>
    </w:rPr>
  </w:style>
  <w:style w:type="table" w:styleId="Mkatabulky">
    <w:name w:val="Table Grid"/>
    <w:basedOn w:val="Normlntabulka"/>
    <w:uiPriority w:val="39"/>
    <w:rsid w:val="001105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4574E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574E3"/>
    <w:rPr>
      <w:rFonts w:ascii="Segoe UI" w:hAnsi="Segoe UI" w:cs="Segoe UI"/>
      <w:sz w:val="18"/>
      <w:szCs w:val="18"/>
    </w:rPr>
  </w:style>
  <w:style w:type="paragraph" w:styleId="Zhlav">
    <w:name w:val="header"/>
    <w:basedOn w:val="Normln"/>
    <w:link w:val="ZhlavChar"/>
    <w:uiPriority w:val="99"/>
    <w:unhideWhenUsed/>
    <w:rsid w:val="00831FC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31FC6"/>
  </w:style>
  <w:style w:type="paragraph" w:styleId="Zpat">
    <w:name w:val="footer"/>
    <w:basedOn w:val="Normln"/>
    <w:link w:val="ZpatChar"/>
    <w:uiPriority w:val="99"/>
    <w:unhideWhenUsed/>
    <w:rsid w:val="00831FC6"/>
    <w:pPr>
      <w:tabs>
        <w:tab w:val="center" w:pos="4536"/>
        <w:tab w:val="right" w:pos="9072"/>
      </w:tabs>
      <w:spacing w:after="0" w:line="240" w:lineRule="auto"/>
    </w:pPr>
  </w:style>
  <w:style w:type="character" w:customStyle="1" w:styleId="ZpatChar">
    <w:name w:val="Zápatí Char"/>
    <w:basedOn w:val="Standardnpsmoodstavce"/>
    <w:link w:val="Zpat"/>
    <w:uiPriority w:val="99"/>
    <w:rsid w:val="00831F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130</Words>
  <Characters>772</Characters>
  <Application>Microsoft Office Word</Application>
  <DocSecurity>0</DocSecurity>
  <Lines>6</Lines>
  <Paragraphs>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Fodorova</dc:creator>
  <dc:description/>
  <cp:lastModifiedBy>Lenovo</cp:lastModifiedBy>
  <cp:revision>2</cp:revision>
  <cp:lastPrinted>2019-07-18T09:34:00Z</cp:lastPrinted>
  <dcterms:created xsi:type="dcterms:W3CDTF">2025-03-31T09:16:00Z</dcterms:created>
  <dcterms:modified xsi:type="dcterms:W3CDTF">2025-03-31T09:16:00Z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